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296" w:rsidRDefault="00BE2A40">
      <w:pPr>
        <w:rPr>
          <w:rFonts w:ascii="Times New Roman" w:hAnsi="Times New Roman" w:cs="Times New Roman"/>
          <w:sz w:val="24"/>
          <w:szCs w:val="24"/>
        </w:rPr>
      </w:pPr>
      <w:r w:rsidRPr="00BE2A40">
        <w:rPr>
          <w:rFonts w:ascii="Times New Roman" w:hAnsi="Times New Roman" w:cs="Times New Roman"/>
          <w:sz w:val="24"/>
          <w:szCs w:val="24"/>
        </w:rPr>
        <w:t>Automatyzacja i optymalizacja procesów</w:t>
      </w:r>
      <w:r>
        <w:rPr>
          <w:rFonts w:ascii="Times New Roman" w:hAnsi="Times New Roman" w:cs="Times New Roman"/>
          <w:sz w:val="24"/>
          <w:szCs w:val="24"/>
        </w:rPr>
        <w:t xml:space="preserve"> biznesowych poprzez zakup nowoczesnego oprogramowania – to tytuł operacji zrealizowanej przez firmę </w:t>
      </w:r>
      <w:r w:rsidR="00AD370D">
        <w:rPr>
          <w:rFonts w:ascii="Times New Roman" w:hAnsi="Times New Roman" w:cs="Times New Roman"/>
          <w:sz w:val="24"/>
          <w:szCs w:val="24"/>
        </w:rPr>
        <w:t xml:space="preserve">Agencja Pracy Tymczasowej </w:t>
      </w:r>
      <w:proofErr w:type="spellStart"/>
      <w:r w:rsidR="00AD370D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="00AD370D">
        <w:rPr>
          <w:rFonts w:ascii="Times New Roman" w:hAnsi="Times New Roman" w:cs="Times New Roman"/>
          <w:sz w:val="24"/>
          <w:szCs w:val="24"/>
        </w:rPr>
        <w:t xml:space="preserve"> Solution sp. z o.o. Projekt został dofinansowany kwotą 66 516,72 złote a obejmował zakup i wdrożenie oprogramowania do obsługi klientów w firmie w zakresie finansowo – kadrowym. </w:t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3810" r="7620" b="7620"/>
            <wp:docPr id="2" name="Obraz 2" descr="C:\Users\Piotr Kłos\Desktop\dobre praktyki\rozwój działalności\agencja future\f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rozwój działalności\agencja future\fot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Piotr Kłos\Desktop\dobre praktyki\rozwój działalności\agencja future\monitor_nr1_zd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rozwój działalności\agencja future\monitor_nr1_zdj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C:\Users\Piotr Kłos\Desktop\dobre praktyki\rozwój działalności\agencja future\monitor_nr2_zd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rozwój działalności\agencja future\monitor_nr2_zdj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671472"/>
            <wp:effectExtent l="0" t="0" r="0" b="0"/>
            <wp:docPr id="5" name="Obraz 5" descr="C:\Users\Piotr Kłos\Desktop\dobre praktyki\rozwój działalności\agencja future\oprogramowanie_zd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rozwój działalności\agencja future\oprogramowanie_zdj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az 6" descr="C:\Users\Piotr Kłos\Desktop\dobre praktyki\rozwój działalności\agencja future\re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 Kłos\Desktop\dobre praktyki\rozwój działalności\agencja future\reg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00600" cy="6400800"/>
            <wp:effectExtent l="0" t="0" r="0" b="0"/>
            <wp:docPr id="7" name="Obraz 7" descr="C:\Users\Piotr Kłos\Desktop\dobre praktyki\rozwój działalności\agencja future\serwer_oprogramowania_zd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otr Kłos\Desktop\dobre praktyki\rozwój działalności\agencja future\serwer_oprogramowania_zdj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</w:p>
    <w:p w:rsidR="00AD370D" w:rsidRDefault="00AD37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Piotr Kłos\Desktop\dobre praktyki\rozwój działalności\agencja future\urządzenie wielofukncyjne_zd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otr Kłos\Desktop\dobre praktyki\rozwój działalności\agencja future\urządzenie wielofukncyjne_zdj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0D" w:rsidRPr="00BE2A40" w:rsidRDefault="00AD370D">
      <w:pPr>
        <w:rPr>
          <w:rFonts w:ascii="Times New Roman" w:hAnsi="Times New Roman" w:cs="Times New Roman"/>
          <w:sz w:val="24"/>
          <w:szCs w:val="24"/>
        </w:rPr>
      </w:pPr>
    </w:p>
    <w:sectPr w:rsidR="00AD370D" w:rsidRPr="00BE2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A40"/>
    <w:rsid w:val="00AD370D"/>
    <w:rsid w:val="00BE2A40"/>
    <w:rsid w:val="00C1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52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2021-07-02T07:51:00Z</dcterms:created>
  <dcterms:modified xsi:type="dcterms:W3CDTF">2021-07-02T08:20:00Z</dcterms:modified>
</cp:coreProperties>
</file>